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CA" w:rsidRPr="007B4BAA" w:rsidRDefault="00A648CA" w:rsidP="00A64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20" w:lineRule="atLeast"/>
        <w:jc w:val="both"/>
        <w:rPr>
          <w:b/>
        </w:rPr>
      </w:pPr>
      <w:r w:rsidRPr="007B4BAA">
        <w:rPr>
          <w:b/>
        </w:rPr>
        <w:t>Podklad pre tvorbu SWOT analýzy</w:t>
      </w:r>
    </w:p>
    <w:p w:rsidR="00A648CA" w:rsidRDefault="00A648CA" w:rsidP="00A648CA">
      <w:pPr>
        <w:spacing w:line="320" w:lineRule="atLeast"/>
        <w:jc w:val="both"/>
        <w:rPr>
          <w:b/>
          <w:caps/>
        </w:rPr>
      </w:pPr>
    </w:p>
    <w:p w:rsidR="00097E59" w:rsidRPr="00AF4E3D" w:rsidRDefault="00097E59" w:rsidP="00097E59">
      <w:pPr>
        <w:spacing w:line="320" w:lineRule="atLeast"/>
        <w:jc w:val="both"/>
        <w:rPr>
          <w:b/>
          <w:caps/>
        </w:rPr>
      </w:pPr>
      <w:r w:rsidRPr="00AF4E3D">
        <w:rPr>
          <w:b/>
          <w:caps/>
        </w:rPr>
        <w:t>Silné stránky</w:t>
      </w:r>
    </w:p>
    <w:p w:rsidR="00097E59" w:rsidRPr="00FA7A7D" w:rsidRDefault="00097E59" w:rsidP="00097E59">
      <w:pPr>
        <w:numPr>
          <w:ilvl w:val="0"/>
          <w:numId w:val="2"/>
        </w:numPr>
        <w:jc w:val="both"/>
      </w:pPr>
      <w:r w:rsidRPr="00FA7A7D">
        <w:t>potenciál pre rozvoj poľnohospodárstva (klasické poľnohospodárstvo, alternatívne poľnohospodárstvo,  ovocinárstvo) – tradícia, prírodné podmienky</w:t>
      </w:r>
      <w:r>
        <w:t>,</w:t>
      </w:r>
      <w:r w:rsidRPr="00FA7A7D">
        <w:t>....</w:t>
      </w:r>
    </w:p>
    <w:p w:rsidR="00097E59" w:rsidRPr="00FA7A7D" w:rsidRDefault="00097E59" w:rsidP="00097E59">
      <w:pPr>
        <w:numPr>
          <w:ilvl w:val="0"/>
          <w:numId w:val="2"/>
        </w:numPr>
        <w:jc w:val="both"/>
      </w:pPr>
      <w:r w:rsidRPr="00FA7A7D">
        <w:t>poľovníctvo – budovanie poľovníckych chodníkov, environmentálna výučba, lesníctvo, interaktívny chodník</w:t>
      </w:r>
    </w:p>
    <w:p w:rsidR="00097E59" w:rsidRPr="00AF4E3D" w:rsidRDefault="00097E59" w:rsidP="00097E59">
      <w:pPr>
        <w:numPr>
          <w:ilvl w:val="0"/>
          <w:numId w:val="2"/>
        </w:numPr>
        <w:jc w:val="both"/>
      </w:pPr>
      <w:r w:rsidRPr="00AF4E3D">
        <w:t>tradičné podujatia v obciach</w:t>
      </w:r>
    </w:p>
    <w:p w:rsidR="00097E59" w:rsidRPr="00AF4E3D" w:rsidRDefault="00097E59" w:rsidP="00097E59">
      <w:pPr>
        <w:numPr>
          <w:ilvl w:val="0"/>
          <w:numId w:val="2"/>
        </w:numPr>
        <w:jc w:val="both"/>
      </w:pPr>
      <w:r w:rsidRPr="00AF4E3D">
        <w:t xml:space="preserve">vodné toky v území  - využiť na športové vyžitie, rybárstvo..... 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AF4E3D">
        <w:t xml:space="preserve">podmienky pre vidiecky turizmus a agroturistiku (kultúrne pamiatky, čisté životné prostredie a vhodné klimatické podmienky pre poľovníctvo a rybárstvo, rozmanité </w:t>
      </w:r>
      <w:r w:rsidRPr="000B5B20">
        <w:rPr>
          <w:color w:val="000000" w:themeColor="text1"/>
        </w:rPr>
        <w:t>a unikátne prírodné podmienky, ...)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pokojné a tiché bývanie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chránené územia, náučné chodníky, cyklotrasy, vyhliadky, kúpaliská, lyžiarske vleky a pod.  – základ pre celoročný CR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voľné priestory na rozvoj podnikania, cestovného ruchu a sociálnych služieb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existencia liečivých prameňov, prameňov pitnej vody, medokýš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dobrá dostupnosť služieb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dostupné dopravné spojenie (diaľnica, železnica, letisko)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kultúrne zdroje – rodáci, zruční ľudia, nehnuteľné a hnuteľné pamiatky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atraktivity (strelnica, kúpele, kúpaliská ....)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atraktívne územie pre investorov (nevyužité pozemky, budovy, ľudia)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dobré pokrytie mobilným signálom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lesné cesty spájajúce územie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členstvá obcí v </w:t>
      </w:r>
      <w:proofErr w:type="spellStart"/>
      <w:r w:rsidRPr="000B5B20">
        <w:rPr>
          <w:color w:val="000000" w:themeColor="text1"/>
        </w:rPr>
        <w:t>mikroregiónoch</w:t>
      </w:r>
      <w:proofErr w:type="spellEnd"/>
      <w:r w:rsidRPr="000B5B20">
        <w:rPr>
          <w:color w:val="000000" w:themeColor="text1"/>
        </w:rPr>
        <w:t xml:space="preserve"> – širšie vzťahy s okolím územia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záujem o bývanie, potenciál pre rozvoj IBV</w:t>
      </w:r>
    </w:p>
    <w:p w:rsidR="00097E59" w:rsidRPr="000B5B20" w:rsidRDefault="00097E59" w:rsidP="00097E59">
      <w:pPr>
        <w:spacing w:line="320" w:lineRule="atLeast"/>
        <w:jc w:val="both"/>
        <w:rPr>
          <w:b/>
          <w:caps/>
          <w:color w:val="000000" w:themeColor="text1"/>
        </w:rPr>
      </w:pPr>
    </w:p>
    <w:p w:rsidR="00097E59" w:rsidRPr="000B5B20" w:rsidRDefault="00097E59" w:rsidP="00097E59">
      <w:pPr>
        <w:spacing w:line="320" w:lineRule="atLeast"/>
        <w:jc w:val="both"/>
        <w:rPr>
          <w:b/>
          <w:caps/>
          <w:color w:val="000000" w:themeColor="text1"/>
        </w:rPr>
      </w:pPr>
      <w:r w:rsidRPr="000B5B20">
        <w:rPr>
          <w:b/>
          <w:caps/>
          <w:color w:val="000000" w:themeColor="text1"/>
        </w:rPr>
        <w:t>Slabé stránky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EE4950">
        <w:t xml:space="preserve">slabá vybavenosť ČOV a kanalizáciou, </w:t>
      </w:r>
      <w:r w:rsidRPr="00AF4E3D">
        <w:t>obce nemajú šancu riešiť tak veľké investície</w:t>
      </w:r>
      <w:r>
        <w:t xml:space="preserve"> </w:t>
      </w:r>
      <w:r w:rsidRPr="000B5B20">
        <w:rPr>
          <w:color w:val="000000" w:themeColor="text1"/>
        </w:rPr>
        <w:t>z vlastných zdrojov, detto chodník popri štátnej ceste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pretrváva dlhodobá nezamestnanosť v malých obciach – potreba tvorby pracovných miest v regióne hlavne pre mladých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neexistuje spoločná propagácia v oblasti cestovného ruchu + chýbajú  ucelené produkty CR za územie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narastá potreba rozvoja sociálnych služieb vzhľadom na starnutie regiónu a demografické trendy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odliv mladých ľudí z regiónu pokračuje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nízka informovanosť o podpore podnikania, o možnostiach získať finančné prostriedky pre verejný aj súkromný sektor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chýba prenos informácií medzi sektormi (obec, podnikateľ, občan)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zanedbaná  jestvujúca infraštruktúra</w:t>
      </w:r>
    </w:p>
    <w:p w:rsidR="00097E59" w:rsidRPr="000B5B20" w:rsidRDefault="00097E59" w:rsidP="00097E59">
      <w:pPr>
        <w:numPr>
          <w:ilvl w:val="0"/>
          <w:numId w:val="2"/>
        </w:numPr>
        <w:rPr>
          <w:color w:val="000000" w:themeColor="text1"/>
        </w:rPr>
      </w:pPr>
      <w:r w:rsidRPr="000B5B20">
        <w:rPr>
          <w:color w:val="000000" w:themeColor="text1"/>
        </w:rPr>
        <w:t>chýba cielená práca s mládežou a nízka  angažovanosť mladých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nízke environmentálne povedomie obyvateľov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málo miestnych lídrov, pasívna mládež v strednom veku 12-18 rokov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chýbajúce zodpovedajúce prepojenie obce Kováčová so Sielnicou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silná intenzita dopravy v časti územia, najmä nákladná – obslužné lomy, píly, výstavba diaľnic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lastRenderedPageBreak/>
        <w:t xml:space="preserve">z časti povodňové územie (Čerín, </w:t>
      </w:r>
      <w:proofErr w:type="spellStart"/>
      <w:r w:rsidRPr="000B5B20">
        <w:rPr>
          <w:color w:val="000000" w:themeColor="text1"/>
        </w:rPr>
        <w:t>Sebedín</w:t>
      </w:r>
      <w:proofErr w:type="spellEnd"/>
      <w:r w:rsidRPr="000B5B20">
        <w:rPr>
          <w:color w:val="000000" w:themeColor="text1"/>
        </w:rPr>
        <w:t xml:space="preserve">, </w:t>
      </w:r>
      <w:proofErr w:type="spellStart"/>
      <w:r w:rsidRPr="000B5B20">
        <w:rPr>
          <w:color w:val="000000" w:themeColor="text1"/>
        </w:rPr>
        <w:t>Zolná</w:t>
      </w:r>
      <w:proofErr w:type="spellEnd"/>
      <w:r w:rsidRPr="000B5B20">
        <w:rPr>
          <w:color w:val="000000" w:themeColor="text1"/>
        </w:rPr>
        <w:t xml:space="preserve">, Lieskovec), nedostatočne regulovaný a udržiavaný tok </w:t>
      </w:r>
      <w:proofErr w:type="spellStart"/>
      <w:r w:rsidRPr="000B5B20">
        <w:rPr>
          <w:color w:val="000000" w:themeColor="text1"/>
        </w:rPr>
        <w:t>zolná</w:t>
      </w:r>
      <w:proofErr w:type="spellEnd"/>
      <w:r w:rsidRPr="000B5B20">
        <w:rPr>
          <w:color w:val="000000" w:themeColor="text1"/>
        </w:rPr>
        <w:t xml:space="preserve"> s prítokmi, chýbajúce protipovodňové opatrenia v krajine</w:t>
      </w:r>
    </w:p>
    <w:p w:rsidR="00097E59" w:rsidRPr="000B5B20" w:rsidRDefault="00097E59" w:rsidP="00097E59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absencia vysokorýchlostného internetu hlavne v menších obciach</w:t>
      </w:r>
    </w:p>
    <w:p w:rsidR="00097E59" w:rsidRPr="000B5B20" w:rsidRDefault="00097E59" w:rsidP="00097E59">
      <w:pPr>
        <w:jc w:val="both"/>
        <w:rPr>
          <w:b/>
          <w:color w:val="000000" w:themeColor="text1"/>
          <w:highlight w:val="yellow"/>
        </w:rPr>
      </w:pPr>
    </w:p>
    <w:p w:rsidR="00097E59" w:rsidRPr="000B5B20" w:rsidRDefault="00097E59" w:rsidP="00097E59">
      <w:pPr>
        <w:spacing w:line="320" w:lineRule="atLeast"/>
        <w:jc w:val="both"/>
        <w:rPr>
          <w:b/>
          <w:caps/>
          <w:color w:val="000000" w:themeColor="text1"/>
        </w:rPr>
      </w:pPr>
      <w:r w:rsidRPr="000B5B20">
        <w:rPr>
          <w:b/>
          <w:caps/>
          <w:color w:val="000000" w:themeColor="text1"/>
        </w:rPr>
        <w:t>Príležitosti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predaj z dvora – drobní pestovatelia a spracovatelia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ukážková farma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rozvoj včelárstva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dobré podmienky pre cyklotrasy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turistické chodníky, prepojiť trasy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možnosť vybudovať  letný tábor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propagácia a rozvoj letnej aj zimnej turistiky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potreba rozvoja sociálnych služieb vzhľadom na starnutie regiónu a demografické trendy – rekonštrukcia objektov, nové pracovné miesta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 xml:space="preserve">diverzifikácia poľnohospodárskych činností 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vidiecky rozvoj – cestovný ruch – všeobecne, obce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odbytové centrum – marketing smerom von – podpora predaja produktov ľudovej tvorivosti, nielen ľudovej tvorivosti, ale napríklad aj poľnohospodárskych produktov, aktivita, ktorá by integrovala toto územie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využitie  alternatívnych zdrojov energie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podpora remesiel – tvorba pracovných príležitostí na vidieku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voľná pracovná sila, ktorá bude vhodne rekvalifikovaná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príchod investorov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využitie externých finančných zdrojov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voľné priestory na podnikanie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 xml:space="preserve">rozvoj ubytovanie na súkromí 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vhodná geografická poloha regiónu – Zvolen, Banská Bystrica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spolupráca v rámci územia aj mimo, prepojenie aktivít obcí pre spoločné projekty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spolková činnosť, vzdelaní a aktívni ľudia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budovať imidž dediny a územia ako celku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prezentácia úspešných projektov a aktivít v území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členstvo v </w:t>
      </w:r>
      <w:proofErr w:type="spellStart"/>
      <w:r w:rsidRPr="000B5B20">
        <w:rPr>
          <w:color w:val="000000" w:themeColor="text1"/>
        </w:rPr>
        <w:t>mikroregiónoch</w:t>
      </w:r>
      <w:proofErr w:type="spellEnd"/>
      <w:r w:rsidRPr="000B5B20">
        <w:rPr>
          <w:color w:val="000000" w:themeColor="text1"/>
        </w:rPr>
        <w:t xml:space="preserve"> a ďalších združeniach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podpora regionálnych produktov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koncepcia pre humanizáciu verejných priestranstiev a následná realizácia najmä v malých obciach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podpora miestneho folklóru (napr. vydaním CD a obstaraním pojazdného pódia)</w:t>
      </w:r>
    </w:p>
    <w:p w:rsidR="00097E59" w:rsidRPr="000B5B20" w:rsidRDefault="00097E59" w:rsidP="00097E59">
      <w:pPr>
        <w:ind w:left="360"/>
        <w:jc w:val="both"/>
        <w:rPr>
          <w:color w:val="000000" w:themeColor="text1"/>
        </w:rPr>
      </w:pPr>
    </w:p>
    <w:p w:rsidR="00097E59" w:rsidRPr="000B5B20" w:rsidRDefault="00097E59" w:rsidP="00097E59">
      <w:pPr>
        <w:jc w:val="both"/>
        <w:rPr>
          <w:color w:val="000000" w:themeColor="text1"/>
          <w:highlight w:val="yellow"/>
        </w:rPr>
      </w:pPr>
      <w:r w:rsidRPr="000B5B20">
        <w:rPr>
          <w:color w:val="000000" w:themeColor="text1"/>
        </w:rPr>
        <w:t xml:space="preserve"> </w:t>
      </w:r>
    </w:p>
    <w:p w:rsidR="00097E59" w:rsidRPr="000B5B20" w:rsidRDefault="00097E59" w:rsidP="00097E59">
      <w:pPr>
        <w:jc w:val="both"/>
        <w:rPr>
          <w:caps/>
          <w:color w:val="000000" w:themeColor="text1"/>
        </w:rPr>
      </w:pPr>
      <w:r w:rsidRPr="000B5B20">
        <w:rPr>
          <w:b/>
          <w:caps/>
          <w:color w:val="000000" w:themeColor="text1"/>
        </w:rPr>
        <w:t>Ohrozenia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 xml:space="preserve">rozvoj investícií vrátane rozvoja bývania brzdia </w:t>
      </w:r>
      <w:proofErr w:type="spellStart"/>
      <w:r w:rsidRPr="000B5B20">
        <w:rPr>
          <w:color w:val="000000" w:themeColor="text1"/>
        </w:rPr>
        <w:t>nevysporiadané</w:t>
      </w:r>
      <w:proofErr w:type="spellEnd"/>
      <w:r w:rsidRPr="000B5B20">
        <w:rPr>
          <w:color w:val="000000" w:themeColor="text1"/>
        </w:rPr>
        <w:t xml:space="preserve"> vlastnícke vzťahy k pozemkom aj budovám</w:t>
      </w:r>
    </w:p>
    <w:p w:rsidR="00097E59" w:rsidRPr="000B5B20" w:rsidRDefault="00097E59" w:rsidP="00097E59">
      <w:pPr>
        <w:numPr>
          <w:ilvl w:val="0"/>
          <w:numId w:val="2"/>
        </w:numPr>
        <w:ind w:left="357" w:hanging="357"/>
        <w:jc w:val="both"/>
        <w:rPr>
          <w:color w:val="000000" w:themeColor="text1"/>
        </w:rPr>
      </w:pPr>
      <w:r w:rsidRPr="000B5B20">
        <w:rPr>
          <w:color w:val="000000" w:themeColor="text1"/>
        </w:rPr>
        <w:t>nerovnomerný aktuálny stav aj potenciálny rozvoj obcí regiónu (vybavenosť, doprava, podmienky na bývanie, vzdelanostná úroveň, demografia......)</w:t>
      </w:r>
    </w:p>
    <w:p w:rsidR="00097E59" w:rsidRPr="000B5B20" w:rsidRDefault="00097E59" w:rsidP="00097E59">
      <w:pPr>
        <w:numPr>
          <w:ilvl w:val="0"/>
          <w:numId w:val="2"/>
        </w:numPr>
        <w:rPr>
          <w:color w:val="000000" w:themeColor="text1"/>
        </w:rPr>
      </w:pPr>
      <w:r w:rsidRPr="000B5B20">
        <w:rPr>
          <w:color w:val="000000" w:themeColor="text1"/>
        </w:rPr>
        <w:t>nedostatok pracovných príležitostí pre mladých ľudí, resp. slabá tvorba nových pracovných miest</w:t>
      </w:r>
    </w:p>
    <w:p w:rsidR="00097E59" w:rsidRPr="000B5B20" w:rsidRDefault="00097E59" w:rsidP="00097E59">
      <w:pPr>
        <w:numPr>
          <w:ilvl w:val="0"/>
          <w:numId w:val="2"/>
        </w:numPr>
        <w:rPr>
          <w:color w:val="000000" w:themeColor="text1"/>
        </w:rPr>
      </w:pPr>
      <w:r w:rsidRPr="000B5B20">
        <w:rPr>
          <w:color w:val="000000" w:themeColor="text1"/>
        </w:rPr>
        <w:t>nezamestnanosť hlavne v malých obciach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nesolventnosť obyvateľov na vidieku, nemajú príjem, netvoria obraty v obchodoch,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odchod mladých a vzdelaných ľudí za prácou mimo región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lastRenderedPageBreak/>
        <w:t>zlé medziľudské vzťahy, závisť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 xml:space="preserve">časť populácie - pasívni, nevzdelaní a neprispôsobiví 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nezáujem občanov o veci verejné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nevedomosť, ako získavať financie, neochota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zle nastavený systém eurofondov – refundácia, administratívne zaťaženie, byrokracia, neumožňuje podporu podnikania pre začínajúcich a mladých podnikateľov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nízka informovanosť na vidieku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proofErr w:type="spellStart"/>
      <w:r w:rsidRPr="000B5B20">
        <w:rPr>
          <w:color w:val="000000" w:themeColor="text1"/>
        </w:rPr>
        <w:t>neatraktívnosť</w:t>
      </w:r>
      <w:proofErr w:type="spellEnd"/>
      <w:r w:rsidRPr="000B5B20">
        <w:rPr>
          <w:color w:val="000000" w:themeColor="text1"/>
        </w:rPr>
        <w:t xml:space="preserve"> ponuky územia pre mladých ľudí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nepriaznivá legislatíva, politika štátu, odvodové zaťaženie, reforma verejnej správy (hlavne pre malé obce)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netransparentné prideľovanie grantov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nevýhodný  systém financovania  projektov pre malé obce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administratívna náročnosť prípravy a realizácie projektov</w:t>
      </w:r>
    </w:p>
    <w:p w:rsidR="00097E59" w:rsidRPr="000B5B20" w:rsidRDefault="00097E59" w:rsidP="00097E59">
      <w:pPr>
        <w:numPr>
          <w:ilvl w:val="0"/>
          <w:numId w:val="2"/>
        </w:numPr>
        <w:jc w:val="both"/>
        <w:rPr>
          <w:color w:val="000000" w:themeColor="text1"/>
        </w:rPr>
      </w:pPr>
      <w:r w:rsidRPr="000B5B20">
        <w:rPr>
          <w:color w:val="000000" w:themeColor="text1"/>
        </w:rPr>
        <w:t>nedostatok finančných prostriedkov (Samosprávy, PO, FO)</w:t>
      </w:r>
    </w:p>
    <w:p w:rsidR="00097E59" w:rsidRPr="000B5B20" w:rsidRDefault="00097E59" w:rsidP="00097E59">
      <w:pPr>
        <w:jc w:val="both"/>
        <w:rPr>
          <w:color w:val="000000" w:themeColor="text1"/>
        </w:rPr>
      </w:pPr>
    </w:p>
    <w:p w:rsidR="00097E59" w:rsidRDefault="00097E59" w:rsidP="008E63E5">
      <w:pPr>
        <w:jc w:val="center"/>
        <w:rPr>
          <w:b/>
          <w:color w:val="000000" w:themeColor="text1"/>
          <w:sz w:val="36"/>
          <w:szCs w:val="36"/>
        </w:rPr>
      </w:pPr>
    </w:p>
    <w:p w:rsidR="00903BA0" w:rsidRPr="000B5B20" w:rsidRDefault="00903BA0" w:rsidP="008E63E5">
      <w:pPr>
        <w:jc w:val="center"/>
        <w:rPr>
          <w:b/>
          <w:color w:val="000000" w:themeColor="text1"/>
          <w:sz w:val="36"/>
          <w:szCs w:val="36"/>
        </w:rPr>
      </w:pPr>
    </w:p>
    <w:p w:rsidR="008E63E5" w:rsidRPr="00E51B86" w:rsidRDefault="008E63E5" w:rsidP="008E63E5">
      <w:pPr>
        <w:jc w:val="center"/>
        <w:rPr>
          <w:b/>
          <w:color w:val="000000" w:themeColor="text1"/>
        </w:rPr>
      </w:pPr>
      <w:r w:rsidRPr="00E51B86">
        <w:rPr>
          <w:b/>
          <w:color w:val="000000" w:themeColor="text1"/>
        </w:rPr>
        <w:t>Vízia</w:t>
      </w:r>
      <w:r w:rsidR="00A06326" w:rsidRPr="00E51B86">
        <w:rPr>
          <w:b/>
          <w:color w:val="000000" w:themeColor="text1"/>
        </w:rPr>
        <w:t xml:space="preserve"> do roku 2030</w:t>
      </w:r>
    </w:p>
    <w:p w:rsidR="008E63E5" w:rsidRPr="00E51B86" w:rsidRDefault="008E63E5">
      <w:pPr>
        <w:rPr>
          <w:color w:val="000000" w:themeColor="text1"/>
        </w:rPr>
      </w:pPr>
    </w:p>
    <w:p w:rsidR="008E63E5" w:rsidRPr="00E51B86" w:rsidRDefault="008E63E5" w:rsidP="008E63E5">
      <w:pPr>
        <w:jc w:val="both"/>
        <w:rPr>
          <w:rFonts w:ascii="Arial" w:hAnsi="Arial"/>
        </w:rPr>
      </w:pPr>
    </w:p>
    <w:p w:rsidR="008E63E5" w:rsidRPr="00E51B86" w:rsidRDefault="008E63E5" w:rsidP="008E63E5">
      <w:pPr>
        <w:jc w:val="center"/>
        <w:rPr>
          <w:b/>
          <w:bCs/>
        </w:rPr>
      </w:pPr>
      <w:r w:rsidRPr="00E51B86">
        <w:rPr>
          <w:b/>
          <w:bCs/>
        </w:rPr>
        <w:t xml:space="preserve">Územie MAS </w:t>
      </w:r>
      <w:r w:rsidR="00F851FB" w:rsidRPr="00E51B86">
        <w:rPr>
          <w:b/>
          <w:bCs/>
        </w:rPr>
        <w:t>NAŠA LIESKA</w:t>
      </w:r>
      <w:r w:rsidRPr="00E51B86">
        <w:rPr>
          <w:b/>
          <w:bCs/>
        </w:rPr>
        <w:t xml:space="preserve"> využíva miestny potenciál na rozvoj </w:t>
      </w:r>
      <w:r w:rsidR="00F851FB" w:rsidRPr="00E51B86">
        <w:rPr>
          <w:b/>
          <w:bCs/>
        </w:rPr>
        <w:t xml:space="preserve">celoročného </w:t>
      </w:r>
      <w:r w:rsidRPr="00E51B86">
        <w:rPr>
          <w:b/>
          <w:bCs/>
        </w:rPr>
        <w:t xml:space="preserve">cestovného ruchu a tvorbu pracovných príležitostí, pričom dbá na </w:t>
      </w:r>
      <w:r w:rsidR="00A648CA" w:rsidRPr="00E51B86">
        <w:rPr>
          <w:b/>
          <w:bCs/>
        </w:rPr>
        <w:t>šetrné</w:t>
      </w:r>
      <w:r w:rsidRPr="00E51B86">
        <w:rPr>
          <w:b/>
          <w:bCs/>
        </w:rPr>
        <w:t xml:space="preserve"> využívanie miestnych zdrojov</w:t>
      </w:r>
      <w:r w:rsidR="00F851FB" w:rsidRPr="00E51B86">
        <w:rPr>
          <w:b/>
          <w:bCs/>
        </w:rPr>
        <w:t xml:space="preserve"> a kvalitu životného prostredia</w:t>
      </w:r>
      <w:r w:rsidRPr="00E51B86">
        <w:rPr>
          <w:b/>
          <w:bCs/>
        </w:rPr>
        <w:t>. Územie je komplexne vybavené</w:t>
      </w:r>
      <w:r w:rsidR="00F851FB" w:rsidRPr="00E51B86">
        <w:rPr>
          <w:b/>
          <w:bCs/>
        </w:rPr>
        <w:t xml:space="preserve"> potrebnou </w:t>
      </w:r>
      <w:r w:rsidRPr="00E51B86">
        <w:rPr>
          <w:b/>
          <w:bCs/>
        </w:rPr>
        <w:t xml:space="preserve"> infraštruktúrou</w:t>
      </w:r>
      <w:r w:rsidR="00F851FB" w:rsidRPr="00E51B86">
        <w:rPr>
          <w:b/>
          <w:bCs/>
        </w:rPr>
        <w:t xml:space="preserve"> pre kvalitný život všetkých obyvateľov. </w:t>
      </w:r>
      <w:r w:rsidRPr="00E51B86">
        <w:rPr>
          <w:b/>
          <w:bCs/>
        </w:rPr>
        <w:t xml:space="preserve"> Spolupráca a partnerstvo sú rozvíjané na všetkých úrovniach a do verejného života </w:t>
      </w:r>
      <w:r w:rsidR="009C647D" w:rsidRPr="00E51B86">
        <w:rPr>
          <w:b/>
          <w:bCs/>
        </w:rPr>
        <w:t xml:space="preserve">sa </w:t>
      </w:r>
      <w:r w:rsidRPr="00E51B86">
        <w:rPr>
          <w:b/>
          <w:bCs/>
        </w:rPr>
        <w:t>zapája širok</w:t>
      </w:r>
      <w:r w:rsidR="009C647D" w:rsidRPr="00E51B86">
        <w:rPr>
          <w:b/>
          <w:bCs/>
        </w:rPr>
        <w:t>á</w:t>
      </w:r>
      <w:r w:rsidRPr="00E51B86">
        <w:rPr>
          <w:b/>
          <w:bCs/>
        </w:rPr>
        <w:t xml:space="preserve"> verejnosť.</w:t>
      </w:r>
    </w:p>
    <w:p w:rsidR="008E63E5" w:rsidRPr="006E4DB6" w:rsidRDefault="008E63E5" w:rsidP="008E63E5">
      <w:pPr>
        <w:jc w:val="center"/>
        <w:rPr>
          <w:b/>
          <w:bCs/>
          <w:sz w:val="28"/>
          <w:szCs w:val="28"/>
        </w:rPr>
      </w:pPr>
    </w:p>
    <w:p w:rsidR="008E63E5" w:rsidRPr="00946274" w:rsidRDefault="008E63E5" w:rsidP="008E63E5">
      <w:pPr>
        <w:jc w:val="both"/>
        <w:rPr>
          <w:rFonts w:ascii="Arial" w:hAnsi="Arial"/>
          <w:sz w:val="22"/>
          <w:szCs w:val="22"/>
        </w:rPr>
      </w:pPr>
    </w:p>
    <w:p w:rsidR="008E63E5" w:rsidRPr="00E51B86" w:rsidRDefault="008E63E5" w:rsidP="008E63E5">
      <w:pPr>
        <w:jc w:val="center"/>
        <w:rPr>
          <w:b/>
          <w:sz w:val="28"/>
          <w:szCs w:val="28"/>
        </w:rPr>
      </w:pPr>
      <w:r w:rsidRPr="00E51B86">
        <w:rPr>
          <w:b/>
          <w:sz w:val="28"/>
          <w:szCs w:val="28"/>
        </w:rPr>
        <w:t>Priority rozvoja</w:t>
      </w:r>
      <w:r w:rsidR="00A06326" w:rsidRPr="00E51B86">
        <w:rPr>
          <w:b/>
          <w:sz w:val="28"/>
          <w:szCs w:val="28"/>
        </w:rPr>
        <w:t xml:space="preserve"> do roku 2023</w:t>
      </w:r>
    </w:p>
    <w:p w:rsidR="008E63E5" w:rsidRDefault="008E63E5" w:rsidP="008E63E5">
      <w:pPr>
        <w:jc w:val="center"/>
        <w:rPr>
          <w:b/>
          <w:sz w:val="28"/>
          <w:szCs w:val="28"/>
        </w:rPr>
      </w:pPr>
    </w:p>
    <w:p w:rsidR="008E63E5" w:rsidRPr="008E63E5" w:rsidRDefault="008E63E5" w:rsidP="008E63E5">
      <w:pPr>
        <w:jc w:val="center"/>
        <w:rPr>
          <w:b/>
          <w:sz w:val="28"/>
          <w:szCs w:val="28"/>
        </w:rPr>
      </w:pPr>
    </w:p>
    <w:p w:rsidR="008E63E5" w:rsidRPr="00E51B86" w:rsidRDefault="00F851FB" w:rsidP="008E63E5">
      <w:pPr>
        <w:pStyle w:val="Odsekzoznamu"/>
        <w:numPr>
          <w:ilvl w:val="0"/>
          <w:numId w:val="1"/>
        </w:numPr>
        <w:jc w:val="both"/>
        <w:rPr>
          <w:b/>
        </w:rPr>
      </w:pPr>
      <w:r w:rsidRPr="00E51B86">
        <w:rPr>
          <w:b/>
        </w:rPr>
        <w:t>Dobudovanie komple</w:t>
      </w:r>
      <w:r w:rsidR="00A06326" w:rsidRPr="00E51B86">
        <w:rPr>
          <w:b/>
        </w:rPr>
        <w:t>x</w:t>
      </w:r>
      <w:r w:rsidRPr="00E51B86">
        <w:rPr>
          <w:b/>
        </w:rPr>
        <w:t>nej infraštruktúry</w:t>
      </w:r>
    </w:p>
    <w:p w:rsidR="008E63E5" w:rsidRPr="00E51B86" w:rsidRDefault="008E63E5" w:rsidP="008E63E5">
      <w:pPr>
        <w:jc w:val="both"/>
      </w:pPr>
    </w:p>
    <w:p w:rsidR="008E63E5" w:rsidRPr="00E51B86" w:rsidRDefault="00A06326" w:rsidP="008E63E5">
      <w:pPr>
        <w:jc w:val="both"/>
      </w:pPr>
      <w:r w:rsidRPr="00E51B86">
        <w:t>Špecifický c</w:t>
      </w:r>
      <w:r w:rsidR="008E63E5" w:rsidRPr="00E51B86">
        <w:t xml:space="preserve">ieľ: </w:t>
      </w:r>
      <w:r w:rsidR="000B606C" w:rsidRPr="00E51B86">
        <w:t xml:space="preserve"> Vybudovanie novej a rekonštrukcia </w:t>
      </w:r>
      <w:r w:rsidR="00A520A3" w:rsidRPr="00E51B86">
        <w:t>jestvujúcej infraštruktúry, ktorá bude slúžiť všetkým obyvateľom aj návštevníkom územia</w:t>
      </w:r>
      <w:r w:rsidR="00A648CA" w:rsidRPr="00E51B86">
        <w:t xml:space="preserve"> a bude pokrývať všetky oblasti života</w:t>
      </w:r>
      <w:r w:rsidR="00A520A3" w:rsidRPr="00E51B86">
        <w:t xml:space="preserve">. </w:t>
      </w:r>
    </w:p>
    <w:p w:rsidR="008E63E5" w:rsidRPr="00E51B86" w:rsidRDefault="008E63E5" w:rsidP="008E63E5">
      <w:pPr>
        <w:jc w:val="both"/>
      </w:pPr>
    </w:p>
    <w:p w:rsidR="008E63E5" w:rsidRPr="00E51B86" w:rsidRDefault="00F851FB" w:rsidP="008E63E5">
      <w:pPr>
        <w:pStyle w:val="Odsekzoznamu"/>
        <w:numPr>
          <w:ilvl w:val="0"/>
          <w:numId w:val="1"/>
        </w:numPr>
        <w:jc w:val="both"/>
        <w:rPr>
          <w:b/>
        </w:rPr>
      </w:pPr>
      <w:r w:rsidRPr="00E51B86">
        <w:rPr>
          <w:b/>
        </w:rPr>
        <w:t xml:space="preserve">Tvorba a ochrana </w:t>
      </w:r>
      <w:r w:rsidR="008E63E5" w:rsidRPr="00E51B86">
        <w:rPr>
          <w:b/>
        </w:rPr>
        <w:t>životné</w:t>
      </w:r>
      <w:r w:rsidRPr="00E51B86">
        <w:rPr>
          <w:b/>
        </w:rPr>
        <w:t>ho</w:t>
      </w:r>
      <w:r w:rsidR="008E63E5" w:rsidRPr="00E51B86">
        <w:rPr>
          <w:b/>
        </w:rPr>
        <w:t xml:space="preserve"> prostredi</w:t>
      </w:r>
      <w:r w:rsidRPr="00E51B86">
        <w:rPr>
          <w:b/>
        </w:rPr>
        <w:t>a</w:t>
      </w:r>
    </w:p>
    <w:p w:rsidR="008E63E5" w:rsidRPr="00E51B86" w:rsidRDefault="008E63E5" w:rsidP="008E63E5">
      <w:pPr>
        <w:jc w:val="both"/>
      </w:pPr>
    </w:p>
    <w:p w:rsidR="008E63E5" w:rsidRPr="00E51B86" w:rsidRDefault="00A06326" w:rsidP="008E63E5">
      <w:pPr>
        <w:jc w:val="both"/>
      </w:pPr>
      <w:r w:rsidRPr="00E51B86">
        <w:t>Špecifický c</w:t>
      </w:r>
      <w:r w:rsidR="008E63E5" w:rsidRPr="00E51B86">
        <w:t>ieľ:  Čisté</w:t>
      </w:r>
      <w:r w:rsidR="00A648CA" w:rsidRPr="00E51B86">
        <w:t>, vzhľadovo pekné a atraktívne</w:t>
      </w:r>
      <w:r w:rsidR="008E63E5" w:rsidRPr="00E51B86">
        <w:t xml:space="preserve">  </w:t>
      </w:r>
      <w:r w:rsidR="00A648CA" w:rsidRPr="00E51B86">
        <w:t>územie</w:t>
      </w:r>
      <w:r w:rsidR="008E63E5" w:rsidRPr="00E51B86">
        <w:t xml:space="preserve"> k spokojnosti </w:t>
      </w:r>
      <w:r w:rsidR="00A648CA" w:rsidRPr="00E51B86">
        <w:t xml:space="preserve">všetkých </w:t>
      </w:r>
      <w:r w:rsidR="008E63E5" w:rsidRPr="00E51B86">
        <w:t>obyvateľov</w:t>
      </w:r>
      <w:r w:rsidR="00A520A3" w:rsidRPr="00E51B86">
        <w:t xml:space="preserve"> a návštevníkov. </w:t>
      </w:r>
    </w:p>
    <w:p w:rsidR="008E63E5" w:rsidRPr="00E51B86" w:rsidRDefault="008E63E5" w:rsidP="008E63E5">
      <w:pPr>
        <w:jc w:val="both"/>
      </w:pPr>
    </w:p>
    <w:p w:rsidR="008E63E5" w:rsidRPr="00E51B86" w:rsidRDefault="00F851FB" w:rsidP="008E63E5">
      <w:pPr>
        <w:pStyle w:val="Odsekzoznamu"/>
        <w:numPr>
          <w:ilvl w:val="0"/>
          <w:numId w:val="1"/>
        </w:numPr>
        <w:jc w:val="both"/>
        <w:rPr>
          <w:b/>
        </w:rPr>
      </w:pPr>
      <w:r w:rsidRPr="00E51B86">
        <w:rPr>
          <w:b/>
        </w:rPr>
        <w:t>Tvorba pracovných miest</w:t>
      </w:r>
    </w:p>
    <w:p w:rsidR="008E63E5" w:rsidRPr="00E51B86" w:rsidRDefault="008E63E5" w:rsidP="008E63E5">
      <w:pPr>
        <w:jc w:val="both"/>
      </w:pPr>
    </w:p>
    <w:p w:rsidR="000B606C" w:rsidRPr="00E51B86" w:rsidRDefault="00A06326" w:rsidP="000B606C">
      <w:pPr>
        <w:jc w:val="both"/>
      </w:pPr>
      <w:r w:rsidRPr="00E51B86">
        <w:t>Špecifický c</w:t>
      </w:r>
      <w:r w:rsidR="008E63E5" w:rsidRPr="00E51B86">
        <w:t xml:space="preserve">ieľ: </w:t>
      </w:r>
      <w:r w:rsidR="000B606C" w:rsidRPr="00E51B86">
        <w:t xml:space="preserve">Podpora a využitie miestneho potenciálu podnikateľov, </w:t>
      </w:r>
      <w:r w:rsidR="00A520A3" w:rsidRPr="00E51B86">
        <w:t xml:space="preserve"> podpora vzniku nových podnikateľov, </w:t>
      </w:r>
      <w:r w:rsidR="000B606C" w:rsidRPr="00E51B86">
        <w:t xml:space="preserve"> rozvoj</w:t>
      </w:r>
      <w:r w:rsidR="00A520A3" w:rsidRPr="00E51B86">
        <w:t xml:space="preserve"> podnikania, poľnohospodárstva, </w:t>
      </w:r>
      <w:r w:rsidR="000B606C" w:rsidRPr="00E51B86">
        <w:t xml:space="preserve"> služieb a</w:t>
      </w:r>
      <w:r w:rsidR="00A520A3" w:rsidRPr="00E51B86">
        <w:t> </w:t>
      </w:r>
      <w:r w:rsidR="000B606C" w:rsidRPr="00E51B86">
        <w:t>remesiel</w:t>
      </w:r>
      <w:r w:rsidR="00A520A3" w:rsidRPr="00E51B86">
        <w:t>.</w:t>
      </w:r>
    </w:p>
    <w:p w:rsidR="008E63E5" w:rsidRDefault="008E63E5"/>
    <w:p w:rsidR="008E63E5" w:rsidRDefault="008E63E5"/>
    <w:p w:rsidR="00E51B86" w:rsidRDefault="00E51B86"/>
    <w:p w:rsidR="00E51B86" w:rsidRDefault="00E51B86"/>
    <w:p w:rsidR="008E63E5" w:rsidRPr="00E51B86" w:rsidRDefault="008E63E5" w:rsidP="008E63E5">
      <w:pPr>
        <w:ind w:left="720" w:hanging="720"/>
        <w:jc w:val="center"/>
        <w:rPr>
          <w:b/>
          <w:sz w:val="28"/>
          <w:szCs w:val="28"/>
        </w:rPr>
      </w:pPr>
      <w:r w:rsidRPr="00E51B86">
        <w:rPr>
          <w:b/>
          <w:sz w:val="28"/>
          <w:szCs w:val="28"/>
        </w:rPr>
        <w:t>Strategický cieľ</w:t>
      </w:r>
    </w:p>
    <w:p w:rsidR="008E63E5" w:rsidRPr="008E63E5" w:rsidRDefault="008E63E5" w:rsidP="008E63E5">
      <w:pPr>
        <w:jc w:val="center"/>
        <w:rPr>
          <w:b/>
          <w:i/>
          <w:sz w:val="32"/>
          <w:szCs w:val="32"/>
        </w:rPr>
      </w:pPr>
    </w:p>
    <w:p w:rsidR="008E63E5" w:rsidRPr="00E51B86" w:rsidRDefault="00A06326" w:rsidP="008E63E5">
      <w:pPr>
        <w:jc w:val="center"/>
      </w:pPr>
      <w:r w:rsidRPr="00E51B86">
        <w:rPr>
          <w:b/>
        </w:rPr>
        <w:t>MAS NAŠA LIESKA</w:t>
      </w:r>
      <w:r w:rsidR="008E63E5" w:rsidRPr="00E51B86">
        <w:rPr>
          <w:b/>
        </w:rPr>
        <w:t xml:space="preserve"> do roku 202</w:t>
      </w:r>
      <w:r w:rsidRPr="00E51B86">
        <w:rPr>
          <w:b/>
        </w:rPr>
        <w:t>3</w:t>
      </w:r>
      <w:r w:rsidR="008E63E5" w:rsidRPr="00E51B86">
        <w:rPr>
          <w:b/>
        </w:rPr>
        <w:t xml:space="preserve"> zabezpečí pre svojich obyvateľov významné zlepšenie v dobudovaní </w:t>
      </w:r>
      <w:r w:rsidRPr="00E51B86">
        <w:rPr>
          <w:b/>
        </w:rPr>
        <w:t xml:space="preserve">komplexnej </w:t>
      </w:r>
      <w:r w:rsidR="008E63E5" w:rsidRPr="00E51B86">
        <w:rPr>
          <w:b/>
        </w:rPr>
        <w:t>infraštruktúry a v</w:t>
      </w:r>
      <w:r w:rsidRPr="00E51B86">
        <w:rPr>
          <w:b/>
        </w:rPr>
        <w:t xml:space="preserve"> tvorbe a </w:t>
      </w:r>
      <w:r w:rsidR="008E63E5" w:rsidRPr="00E51B86">
        <w:rPr>
          <w:b/>
        </w:rPr>
        <w:t xml:space="preserve">ochrane životného prostredia, vytvorí nové pracovné miesta na základe využitia miestneho potenciálu a bude využívať </w:t>
      </w:r>
      <w:r w:rsidRPr="00E51B86">
        <w:rPr>
          <w:b/>
        </w:rPr>
        <w:t>prírodné danosti územia</w:t>
      </w:r>
      <w:r w:rsidR="008E63E5" w:rsidRPr="00E51B86">
        <w:rPr>
          <w:b/>
        </w:rPr>
        <w:t xml:space="preserve"> pre rozvoj </w:t>
      </w:r>
      <w:r w:rsidRPr="00E51B86">
        <w:rPr>
          <w:b/>
        </w:rPr>
        <w:t xml:space="preserve">celoročného </w:t>
      </w:r>
      <w:r w:rsidR="008E63E5" w:rsidRPr="00E51B86">
        <w:rPr>
          <w:b/>
        </w:rPr>
        <w:t>cestovného ruchu.</w:t>
      </w:r>
    </w:p>
    <w:p w:rsidR="008E63E5" w:rsidRDefault="008E63E5" w:rsidP="008E63E5">
      <w:pPr>
        <w:jc w:val="center"/>
        <w:rPr>
          <w:sz w:val="32"/>
          <w:szCs w:val="32"/>
        </w:rPr>
      </w:pPr>
    </w:p>
    <w:p w:rsidR="00566296" w:rsidRDefault="00566296" w:rsidP="008E63E5">
      <w:pPr>
        <w:jc w:val="center"/>
        <w:rPr>
          <w:sz w:val="32"/>
          <w:szCs w:val="32"/>
        </w:rPr>
      </w:pPr>
      <w:bookmarkStart w:id="0" w:name="_GoBack"/>
    </w:p>
    <w:bookmarkEnd w:id="0"/>
    <w:p w:rsidR="00566296" w:rsidRDefault="00566296" w:rsidP="00566296">
      <w:pPr>
        <w:spacing w:line="360" w:lineRule="auto"/>
        <w:rPr>
          <w:b/>
        </w:rPr>
      </w:pPr>
      <w:r>
        <w:rPr>
          <w:b/>
        </w:rPr>
        <w:t xml:space="preserve">SWOT analýza   </w:t>
      </w:r>
    </w:p>
    <w:tbl>
      <w:tblPr>
        <w:tblStyle w:val="Mriekatabuky"/>
        <w:tblW w:w="10632" w:type="dxa"/>
        <w:tblInd w:w="-459" w:type="dxa"/>
        <w:tblLook w:val="04A0" w:firstRow="1" w:lastRow="0" w:firstColumn="1" w:lastColumn="0" w:noHBand="0" w:noVBand="1"/>
      </w:tblPr>
      <w:tblGrid>
        <w:gridCol w:w="1276"/>
        <w:gridCol w:w="2410"/>
        <w:gridCol w:w="2268"/>
        <w:gridCol w:w="2268"/>
        <w:gridCol w:w="2410"/>
      </w:tblGrid>
      <w:tr w:rsidR="00566296" w:rsidTr="00097E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>Oblasť: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 xml:space="preserve">Silné stránky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 xml:space="preserve">Slabé stránky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>Príležitosti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>Ohrozenia</w:t>
            </w:r>
          </w:p>
        </w:tc>
      </w:tr>
      <w:tr w:rsidR="00566296" w:rsidTr="00097E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i w:val="0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t>Ekonomika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0B" w:rsidRDefault="009C22D3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0570B">
              <w:rPr>
                <w:sz w:val="20"/>
                <w:szCs w:val="20"/>
              </w:rPr>
              <w:t>ostupné dopravné spojenie (diaľnica, železnica, letisko)</w:t>
            </w:r>
          </w:p>
          <w:p w:rsidR="002C5C7C" w:rsidRDefault="002C5C7C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atraktívne územie pre investorov</w:t>
            </w:r>
          </w:p>
          <w:p w:rsidR="002C5C7C" w:rsidRDefault="002C5C7C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záujem o bývanie – potenciál pre IBV</w:t>
            </w:r>
            <w:r w:rsidR="00A0570B">
              <w:rPr>
                <w:sz w:val="20"/>
                <w:szCs w:val="20"/>
              </w:rPr>
              <w:t>, pokojné a tiché bývanie</w:t>
            </w:r>
          </w:p>
          <w:p w:rsidR="00566296" w:rsidRDefault="00A0570B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potenciál pre rozvoj poľnohospodárstva, poľovníctva...</w:t>
            </w:r>
          </w:p>
          <w:p w:rsidR="00566296" w:rsidRDefault="00566296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podmienky pre</w:t>
            </w:r>
            <w:r w:rsidR="00A0570B">
              <w:rPr>
                <w:sz w:val="20"/>
                <w:szCs w:val="20"/>
              </w:rPr>
              <w:t xml:space="preserve"> celoročný cestovný ruch a vidiecky turizmus, </w:t>
            </w:r>
            <w:r>
              <w:rPr>
                <w:sz w:val="20"/>
                <w:szCs w:val="20"/>
              </w:rPr>
              <w:t>agroturistiku</w:t>
            </w:r>
          </w:p>
          <w:p w:rsidR="00566296" w:rsidRDefault="00A0570B" w:rsidP="00566296">
            <w:pPr>
              <w:numPr>
                <w:ilvl w:val="0"/>
                <w:numId w:val="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kultúrne zdroje</w:t>
            </w:r>
          </w:p>
          <w:p w:rsidR="00566296" w:rsidRDefault="00566296" w:rsidP="00566296">
            <w:pPr>
              <w:numPr>
                <w:ilvl w:val="0"/>
                <w:numId w:val="3"/>
              </w:numPr>
              <w:spacing w:line="360" w:lineRule="auto"/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voľné priestory na rozvoj podnikania, cestovného ruchu a sociálnych služieb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6" w:rsidRDefault="00F83EB9" w:rsidP="00566296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nevyhovujúca, </w:t>
            </w:r>
            <w:r w:rsidR="00566296">
              <w:rPr>
                <w:sz w:val="20"/>
                <w:szCs w:val="20"/>
              </w:rPr>
              <w:t xml:space="preserve">nedobudovaná </w:t>
            </w:r>
            <w:r>
              <w:rPr>
                <w:sz w:val="20"/>
                <w:szCs w:val="20"/>
              </w:rPr>
              <w:t xml:space="preserve">a zastaraná </w:t>
            </w:r>
            <w:r w:rsidR="00566296">
              <w:rPr>
                <w:sz w:val="20"/>
                <w:szCs w:val="20"/>
              </w:rPr>
              <w:t>infraštruktúra (technická a environmentálna)</w:t>
            </w:r>
          </w:p>
          <w:p w:rsidR="00566296" w:rsidRDefault="00566296" w:rsidP="00566296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chýbajú </w:t>
            </w:r>
            <w:r w:rsidR="002C5C7C">
              <w:rPr>
                <w:sz w:val="20"/>
                <w:szCs w:val="20"/>
              </w:rPr>
              <w:t xml:space="preserve">nové </w:t>
            </w:r>
            <w:r>
              <w:rPr>
                <w:sz w:val="20"/>
                <w:szCs w:val="20"/>
              </w:rPr>
              <w:t>pracovné príležitosti</w:t>
            </w:r>
          </w:p>
          <w:p w:rsidR="00566296" w:rsidRDefault="00566296" w:rsidP="00566296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nevysporiadané</w:t>
            </w:r>
            <w:proofErr w:type="spellEnd"/>
            <w:r>
              <w:rPr>
                <w:sz w:val="20"/>
                <w:szCs w:val="20"/>
              </w:rPr>
              <w:t xml:space="preserve"> vlastnícke vzťahy </w:t>
            </w:r>
          </w:p>
          <w:p w:rsidR="00566296" w:rsidRDefault="00566296" w:rsidP="00566296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slabý marketing územia</w:t>
            </w:r>
          </w:p>
          <w:p w:rsidR="00566296" w:rsidRDefault="00566296" w:rsidP="00566296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neexistujú konkrétne </w:t>
            </w:r>
            <w:r w:rsidR="002C5C7C">
              <w:rPr>
                <w:sz w:val="20"/>
                <w:szCs w:val="20"/>
              </w:rPr>
              <w:t xml:space="preserve">regionálne </w:t>
            </w:r>
            <w:r>
              <w:rPr>
                <w:sz w:val="20"/>
                <w:szCs w:val="20"/>
              </w:rPr>
              <w:t>produkty cestovného ruchu</w:t>
            </w:r>
          </w:p>
          <w:p w:rsidR="00566296" w:rsidRDefault="00566296">
            <w:pPr>
              <w:spacing w:before="60" w:after="60" w:line="360" w:lineRule="auto"/>
              <w:rPr>
                <w:rStyle w:val="Intenzvnezvraznenie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45" w:rsidRDefault="00BB2345" w:rsidP="00BB2345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vhodná geografická poloha regiónu  – dostupnosť veľkých sídiel SR aj okolitých štátov diaľnicou, železnicou aj letiskom</w:t>
            </w:r>
          </w:p>
          <w:p w:rsidR="00566296" w:rsidRDefault="00097E59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využitie externých finančných zdrojov</w:t>
            </w:r>
          </w:p>
          <w:p w:rsidR="00566296" w:rsidRDefault="00566296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príchod investorov</w:t>
            </w:r>
          </w:p>
          <w:p w:rsidR="00097E59" w:rsidRDefault="00566296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097E59">
              <w:rPr>
                <w:sz w:val="20"/>
                <w:szCs w:val="20"/>
              </w:rPr>
              <w:t>podnikanie, diverzifikácia poľnohospodárskych činností</w:t>
            </w:r>
          </w:p>
          <w:p w:rsidR="00566296" w:rsidRPr="00097E59" w:rsidRDefault="00097E59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097E59">
              <w:rPr>
                <w:sz w:val="20"/>
                <w:szCs w:val="20"/>
              </w:rPr>
              <w:t xml:space="preserve">celoročný </w:t>
            </w:r>
            <w:r w:rsidR="00566296" w:rsidRPr="00097E59">
              <w:rPr>
                <w:sz w:val="20"/>
                <w:szCs w:val="20"/>
              </w:rPr>
              <w:t>cestovný ruch a vidiecka turistika</w:t>
            </w:r>
            <w:r w:rsidR="00BB2345">
              <w:rPr>
                <w:sz w:val="20"/>
                <w:szCs w:val="20"/>
              </w:rPr>
              <w:t>, podpora remesiel a regionálnych produktov</w:t>
            </w:r>
          </w:p>
          <w:p w:rsidR="00566296" w:rsidRDefault="00566296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podmienky pre cyklotrasy, turistické chodníky</w:t>
            </w:r>
            <w:r w:rsidR="00097E59">
              <w:rPr>
                <w:sz w:val="20"/>
                <w:szCs w:val="20"/>
              </w:rPr>
              <w:t>, zimné športy</w:t>
            </w:r>
            <w:r w:rsidR="00BB2345">
              <w:rPr>
                <w:sz w:val="20"/>
                <w:szCs w:val="20"/>
              </w:rPr>
              <w:t>, tábory...</w:t>
            </w:r>
          </w:p>
          <w:p w:rsidR="00566296" w:rsidRDefault="00566296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voľné priestory na podnikanie</w:t>
            </w:r>
          </w:p>
          <w:p w:rsidR="00566296" w:rsidRDefault="00566296" w:rsidP="00566296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ubytovanie na súkromí </w:t>
            </w:r>
          </w:p>
          <w:p w:rsidR="00566296" w:rsidRPr="00BB2345" w:rsidRDefault="00566296" w:rsidP="00BB2345">
            <w:pPr>
              <w:numPr>
                <w:ilvl w:val="0"/>
                <w:numId w:val="5"/>
              </w:numPr>
              <w:spacing w:line="360" w:lineRule="auto"/>
              <w:rPr>
                <w:rStyle w:val="Intenzvnezvraznenie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podpora zachovania a rozvoja remesiel a služieb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Vnútorné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nedostatok pracovných príležitostí, žiadne nové pracovné miesta</w:t>
            </w:r>
            <w:r w:rsidR="00097E59">
              <w:rPr>
                <w:sz w:val="20"/>
                <w:szCs w:val="20"/>
              </w:rPr>
              <w:t xml:space="preserve"> pre mladých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nesolventnosť obyvateľov na vidieku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odchod mladých a vzdelaných ľudí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zlé medziľudské vzťahy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časť populácie - pasívni, nevzdelaní a neprispôsobiví  ľudia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nezáujem občanov o veci verejné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nevedomosť</w:t>
            </w:r>
            <w:r w:rsidR="00097E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ako získavať financie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nízka informovanosť na vidieku</w:t>
            </w:r>
          </w:p>
          <w:p w:rsidR="00566296" w:rsidRDefault="00566296" w:rsidP="0056629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neatraktívnosť</w:t>
            </w:r>
            <w:proofErr w:type="spellEnd"/>
            <w:r>
              <w:rPr>
                <w:sz w:val="20"/>
                <w:szCs w:val="20"/>
              </w:rPr>
              <w:t xml:space="preserve"> ponuky územia pre časť mladých ľudí</w:t>
            </w:r>
          </w:p>
        </w:tc>
      </w:tr>
      <w:tr w:rsidR="00566296" w:rsidTr="00097E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before="60" w:after="60" w:line="360" w:lineRule="auto"/>
              <w:rPr>
                <w:rStyle w:val="Intenzvnezvraznenie"/>
                <w:i w:val="0"/>
                <w:lang w:eastAsia="en-US"/>
              </w:rPr>
            </w:pPr>
            <w:r>
              <w:rPr>
                <w:rStyle w:val="Intenzvnezvraznenie"/>
                <w:sz w:val="20"/>
                <w:szCs w:val="20"/>
              </w:rPr>
              <w:lastRenderedPageBreak/>
              <w:t>Životné prostredie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0B" w:rsidRDefault="00A0570B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existencia liečivých prameňov, prameňov pitnej vody...</w:t>
            </w:r>
          </w:p>
          <w:p w:rsidR="00A0570B" w:rsidRDefault="00A0570B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chránené územia, náučné chodníky, cyklotrasy....</w:t>
            </w:r>
          </w:p>
          <w:p w:rsidR="00566296" w:rsidRDefault="00566296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čisté životné prostredie</w:t>
            </w:r>
          </w:p>
          <w:p w:rsidR="00566296" w:rsidRDefault="00566296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vhodné klimatické podmienky</w:t>
            </w:r>
            <w:r w:rsidR="00A0570B">
              <w:rPr>
                <w:sz w:val="20"/>
                <w:szCs w:val="20"/>
              </w:rPr>
              <w:t xml:space="preserve"> pre celoročný cestovný ruch</w:t>
            </w:r>
          </w:p>
          <w:p w:rsidR="00566296" w:rsidRDefault="00566296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vhodné podmienky pre poľovníctvo a rybárstvo</w:t>
            </w:r>
          </w:p>
          <w:p w:rsidR="00566296" w:rsidRDefault="00566296" w:rsidP="00566296">
            <w:pPr>
              <w:numPr>
                <w:ilvl w:val="0"/>
                <w:numId w:val="7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rozmanité a unikátne prírodné podmienky</w:t>
            </w:r>
            <w:r w:rsidR="009C22D3">
              <w:rPr>
                <w:sz w:val="20"/>
                <w:szCs w:val="20"/>
              </w:rPr>
              <w:t>, atraktivity</w:t>
            </w:r>
          </w:p>
          <w:p w:rsidR="00566296" w:rsidRDefault="00566296">
            <w:pPr>
              <w:spacing w:before="60" w:after="60" w:line="360" w:lineRule="auto"/>
              <w:rPr>
                <w:rStyle w:val="Intenzvnezvraznenie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7C" w:rsidRDefault="002C5C7C" w:rsidP="00566296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silná intenzita dopravy v časti územia</w:t>
            </w:r>
          </w:p>
          <w:p w:rsidR="00566296" w:rsidRDefault="00566296" w:rsidP="00566296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chýbajúca infraštruktúra -  kanalizácie</w:t>
            </w:r>
          </w:p>
          <w:p w:rsidR="00566296" w:rsidRDefault="00566296" w:rsidP="00566296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pomalá likvidácia jestvujúcich čiernych skládok</w:t>
            </w:r>
          </w:p>
          <w:p w:rsidR="00566296" w:rsidRDefault="00566296" w:rsidP="00566296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narastajúce množstvo nových čiernych skládok</w:t>
            </w:r>
          </w:p>
          <w:p w:rsidR="00566296" w:rsidRDefault="00566296" w:rsidP="00566296">
            <w:pPr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nízke environmentálne povedomie obyvateľov</w:t>
            </w:r>
          </w:p>
          <w:p w:rsidR="00566296" w:rsidRDefault="00566296">
            <w:pPr>
              <w:spacing w:before="60" w:after="60" w:line="360" w:lineRule="auto"/>
              <w:rPr>
                <w:rStyle w:val="Intenzvnezvraznenie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6" w:rsidRDefault="00566296" w:rsidP="00566296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príroda</w:t>
            </w:r>
          </w:p>
          <w:p w:rsidR="00566296" w:rsidRDefault="00566296" w:rsidP="00566296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poľnohospodárstvo priaznivé ŽP</w:t>
            </w:r>
          </w:p>
          <w:p w:rsidR="00566296" w:rsidRDefault="00566296" w:rsidP="00566296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alternatívne zdroje energie</w:t>
            </w:r>
          </w:p>
          <w:p w:rsidR="00566296" w:rsidRDefault="00566296" w:rsidP="00566296">
            <w:pPr>
              <w:numPr>
                <w:ilvl w:val="0"/>
                <w:numId w:val="9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využiť </w:t>
            </w:r>
            <w:r w:rsidR="00BB2345">
              <w:rPr>
                <w:sz w:val="20"/>
                <w:szCs w:val="20"/>
              </w:rPr>
              <w:t>lesnatosť územia a vodné toky</w:t>
            </w:r>
          </w:p>
          <w:p w:rsidR="00566296" w:rsidRDefault="00566296">
            <w:pPr>
              <w:spacing w:before="60" w:after="60" w:line="360" w:lineRule="auto"/>
              <w:rPr>
                <w:rStyle w:val="Intenzvnezvraznenie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Vonkajšie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nepriaznivá legislatíva k odľahlým regiónom, politika štátu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odvodové zaťaženie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reforma verejnej správy (hlavne pre malé obce)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netransparentné prideľovanie grantov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nevýhodný  systém financovania  projektov pre malé obce</w:t>
            </w:r>
          </w:p>
          <w:p w:rsidR="00097E59" w:rsidRDefault="00097E59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nedostatok finančných prostriedkov hlavne pre obce 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administratívna náročnosť prípravy a realizácie projektov</w:t>
            </w:r>
          </w:p>
          <w:p w:rsidR="00566296" w:rsidRDefault="00566296" w:rsidP="0056629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nevysporiadané</w:t>
            </w:r>
            <w:proofErr w:type="spellEnd"/>
            <w:r>
              <w:rPr>
                <w:sz w:val="20"/>
                <w:szCs w:val="20"/>
              </w:rPr>
              <w:t xml:space="preserve"> vlastnícke vzťahy</w:t>
            </w:r>
            <w:r w:rsidR="00097E59">
              <w:rPr>
                <w:sz w:val="20"/>
                <w:szCs w:val="20"/>
              </w:rPr>
              <w:t xml:space="preserve"> k pozemkom a budovám</w:t>
            </w:r>
          </w:p>
        </w:tc>
      </w:tr>
      <w:tr w:rsidR="00566296" w:rsidTr="00097E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>
            <w:pPr>
              <w:spacing w:before="60" w:after="60" w:line="360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Spoločnosť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96" w:rsidRDefault="00566296" w:rsidP="00566296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</w:t>
            </w:r>
            <w:r w:rsidR="00A0570B">
              <w:rPr>
                <w:sz w:val="20"/>
                <w:szCs w:val="20"/>
              </w:rPr>
              <w:t xml:space="preserve">é </w:t>
            </w:r>
            <w:r>
              <w:rPr>
                <w:sz w:val="20"/>
                <w:szCs w:val="20"/>
              </w:rPr>
              <w:t xml:space="preserve"> </w:t>
            </w:r>
            <w:r w:rsidR="00A0570B">
              <w:rPr>
                <w:sz w:val="20"/>
                <w:szCs w:val="20"/>
              </w:rPr>
              <w:t>podujatia v obciach</w:t>
            </w:r>
            <w:r>
              <w:rPr>
                <w:sz w:val="20"/>
                <w:szCs w:val="20"/>
              </w:rPr>
              <w:t xml:space="preserve"> </w:t>
            </w:r>
          </w:p>
          <w:p w:rsidR="00566296" w:rsidRDefault="00566296" w:rsidP="00566296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pohostinní ľudia</w:t>
            </w:r>
          </w:p>
          <w:p w:rsidR="00566296" w:rsidRDefault="00566296" w:rsidP="00566296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bezpečné prostredie</w:t>
            </w:r>
          </w:p>
          <w:p w:rsidR="00566296" w:rsidRDefault="00566296" w:rsidP="00566296">
            <w:pPr>
              <w:numPr>
                <w:ilvl w:val="0"/>
                <w:numId w:val="11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aktívne a fungujúce spolky (poľovníctvo, rybárstvo)</w:t>
            </w:r>
          </w:p>
          <w:p w:rsidR="00566296" w:rsidRDefault="00566296" w:rsidP="00A0570B">
            <w:pPr>
              <w:spacing w:line="360" w:lineRule="auto"/>
              <w:rPr>
                <w:rStyle w:val="Intenzvnezvraznenie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 w:rsidP="00566296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dlhodobá nezamestnanosť </w:t>
            </w:r>
            <w:r w:rsidR="002C5C7C">
              <w:rPr>
                <w:sz w:val="20"/>
                <w:szCs w:val="20"/>
              </w:rPr>
              <w:t>v malých obciach</w:t>
            </w:r>
          </w:p>
          <w:p w:rsidR="00566296" w:rsidRDefault="002C5C7C" w:rsidP="00566296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pretrvávajúci </w:t>
            </w:r>
            <w:r w:rsidR="00566296">
              <w:rPr>
                <w:sz w:val="20"/>
                <w:szCs w:val="20"/>
              </w:rPr>
              <w:t>odliv mladých ľudí z regiónu</w:t>
            </w:r>
          </w:p>
          <w:p w:rsidR="002C5C7C" w:rsidRDefault="00566296" w:rsidP="002C5C7C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2C5C7C">
              <w:rPr>
                <w:sz w:val="20"/>
                <w:szCs w:val="20"/>
              </w:rPr>
              <w:t xml:space="preserve">informačná nedostupnosť </w:t>
            </w:r>
            <w:r w:rsidR="002C5C7C" w:rsidRPr="002C5C7C">
              <w:rPr>
                <w:sz w:val="20"/>
                <w:szCs w:val="20"/>
              </w:rPr>
              <w:t>o podpore podnikania a možnostiach získať finančné zdroje</w:t>
            </w:r>
          </w:p>
          <w:p w:rsidR="002C5C7C" w:rsidRDefault="002C5C7C" w:rsidP="002C5C7C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chýba prenos informácií medzi sektormi</w:t>
            </w:r>
          </w:p>
          <w:p w:rsidR="00566296" w:rsidRPr="002C5C7C" w:rsidRDefault="00566296" w:rsidP="002C5C7C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 w:rsidRPr="002C5C7C">
              <w:rPr>
                <w:sz w:val="20"/>
                <w:szCs w:val="20"/>
              </w:rPr>
              <w:t xml:space="preserve">chýba cielená práca s mládežou a nízka  </w:t>
            </w:r>
            <w:r w:rsidRPr="002C5C7C">
              <w:rPr>
                <w:sz w:val="20"/>
                <w:szCs w:val="20"/>
              </w:rPr>
              <w:lastRenderedPageBreak/>
              <w:t>angažovanosť mladých</w:t>
            </w:r>
          </w:p>
          <w:p w:rsidR="00566296" w:rsidRDefault="002C5C7C" w:rsidP="00566296">
            <w:pPr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malých obciach absencia chýba rýchly internet</w:t>
            </w:r>
          </w:p>
          <w:p w:rsidR="00566296" w:rsidRPr="002C5C7C" w:rsidRDefault="00566296" w:rsidP="00566296">
            <w:pPr>
              <w:numPr>
                <w:ilvl w:val="0"/>
                <w:numId w:val="12"/>
              </w:numPr>
              <w:spacing w:line="360" w:lineRule="auto"/>
              <w:rPr>
                <w:color w:val="4F81BD" w:themeColor="accent1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málo miestnych lídrov</w:t>
            </w:r>
          </w:p>
          <w:p w:rsidR="002C5C7C" w:rsidRDefault="002C5C7C" w:rsidP="00566296">
            <w:pPr>
              <w:numPr>
                <w:ilvl w:val="0"/>
                <w:numId w:val="12"/>
              </w:numPr>
              <w:spacing w:line="360" w:lineRule="auto"/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274F2B">
              <w:rPr>
                <w:sz w:val="20"/>
                <w:szCs w:val="20"/>
              </w:rPr>
              <w:t>starnutie regiónu (potreba zriadenia sociálnych služieb)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spolupráca v rámci územia</w:t>
            </w:r>
          </w:p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prepojenie aktivít obcí pre spoločné projekty</w:t>
            </w:r>
          </w:p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spolková činnosť</w:t>
            </w:r>
          </w:p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vzdelaní a aktívni ľudia</w:t>
            </w:r>
          </w:p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vzdelávanie</w:t>
            </w:r>
          </w:p>
          <w:p w:rsidR="00566296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budovať imidž dediny</w:t>
            </w:r>
            <w:r w:rsidR="00BB2345">
              <w:rPr>
                <w:sz w:val="20"/>
                <w:szCs w:val="20"/>
              </w:rPr>
              <w:t xml:space="preserve"> a regiónu</w:t>
            </w:r>
          </w:p>
          <w:p w:rsidR="00566296" w:rsidRPr="00BB2345" w:rsidRDefault="00566296" w:rsidP="00566296">
            <w:pPr>
              <w:numPr>
                <w:ilvl w:val="0"/>
                <w:numId w:val="13"/>
              </w:numPr>
              <w:spacing w:line="360" w:lineRule="auto"/>
              <w:rPr>
                <w:color w:val="4F81BD" w:themeColor="accent1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prezentácia úspešných projektov a aktivít v</w:t>
            </w:r>
            <w:r w:rsidR="00BB23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území</w:t>
            </w:r>
          </w:p>
          <w:p w:rsidR="00BB2345" w:rsidRDefault="00BB2345" w:rsidP="00566296">
            <w:pPr>
              <w:numPr>
                <w:ilvl w:val="0"/>
                <w:numId w:val="13"/>
              </w:numPr>
              <w:spacing w:line="360" w:lineRule="auto"/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aktivizácia občanov cez folklór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296" w:rsidRDefault="00566296">
            <w:pPr>
              <w:rPr>
                <w:rStyle w:val="Intenzvnezvraznenie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</w:p>
        </w:tc>
      </w:tr>
    </w:tbl>
    <w:p w:rsidR="00566296" w:rsidRDefault="00566296" w:rsidP="00566296">
      <w:pPr>
        <w:pStyle w:val="Odsekzoznamu"/>
        <w:spacing w:line="360" w:lineRule="auto"/>
        <w:rPr>
          <w:sz w:val="22"/>
          <w:szCs w:val="22"/>
          <w:lang w:eastAsia="en-US"/>
        </w:rPr>
      </w:pPr>
    </w:p>
    <w:sectPr w:rsidR="0056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3E"/>
    <w:multiLevelType w:val="hybridMultilevel"/>
    <w:tmpl w:val="41F481F0"/>
    <w:lvl w:ilvl="0" w:tplc="14EA98B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31660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BC0D35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6A6F7B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C00F3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350EC3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354FF2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2CCBA8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DC604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E7A67"/>
    <w:multiLevelType w:val="hybridMultilevel"/>
    <w:tmpl w:val="C73E4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2DA4"/>
    <w:multiLevelType w:val="hybridMultilevel"/>
    <w:tmpl w:val="3B42A4D0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7244EC"/>
    <w:multiLevelType w:val="hybridMultilevel"/>
    <w:tmpl w:val="C73E4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B0404"/>
    <w:multiLevelType w:val="hybridMultilevel"/>
    <w:tmpl w:val="5B4AB76E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ED38C4"/>
    <w:multiLevelType w:val="hybridMultilevel"/>
    <w:tmpl w:val="F3B2ABFA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287A6B"/>
    <w:multiLevelType w:val="hybridMultilevel"/>
    <w:tmpl w:val="3F087AC2"/>
    <w:lvl w:ilvl="0" w:tplc="CF884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A29A1"/>
    <w:multiLevelType w:val="hybridMultilevel"/>
    <w:tmpl w:val="C73E4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F7948"/>
    <w:multiLevelType w:val="hybridMultilevel"/>
    <w:tmpl w:val="10F01274"/>
    <w:lvl w:ilvl="0" w:tplc="04090003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1CF094A"/>
    <w:multiLevelType w:val="hybridMultilevel"/>
    <w:tmpl w:val="230CFA72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4956820"/>
    <w:multiLevelType w:val="hybridMultilevel"/>
    <w:tmpl w:val="A6FEEE14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013DF2"/>
    <w:multiLevelType w:val="hybridMultilevel"/>
    <w:tmpl w:val="5FD2951A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F16CF4"/>
    <w:multiLevelType w:val="hybridMultilevel"/>
    <w:tmpl w:val="4FF84268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5A97A7F"/>
    <w:multiLevelType w:val="hybridMultilevel"/>
    <w:tmpl w:val="3FF612B6"/>
    <w:lvl w:ilvl="0" w:tplc="898C452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67A4DD1"/>
    <w:multiLevelType w:val="hybridMultilevel"/>
    <w:tmpl w:val="15407532"/>
    <w:lvl w:ilvl="0" w:tplc="695673B0"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5044A6"/>
    <w:multiLevelType w:val="hybridMultilevel"/>
    <w:tmpl w:val="8E1EB012"/>
    <w:lvl w:ilvl="0" w:tplc="533A49EA">
      <w:start w:val="1"/>
      <w:numFmt w:val="upperLetter"/>
      <w:lvlText w:val="%1.)"/>
      <w:lvlJc w:val="left"/>
      <w:pPr>
        <w:ind w:left="720" w:hanging="360"/>
      </w:pPr>
      <w:rPr>
        <w:rFonts w:ascii="Times New Roman" w:eastAsia="Trebuchet MS" w:hAnsi="Times New Roman"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848D5"/>
    <w:multiLevelType w:val="hybridMultilevel"/>
    <w:tmpl w:val="CB1C6CFA"/>
    <w:lvl w:ilvl="0" w:tplc="66320D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43C14"/>
    <w:multiLevelType w:val="hybridMultilevel"/>
    <w:tmpl w:val="1C1E0BBA"/>
    <w:lvl w:ilvl="0" w:tplc="998AE8B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B1839E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16"/>
  </w:num>
  <w:num w:numId="16">
    <w:abstractNumId w:val="15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E5"/>
    <w:rsid w:val="0001527B"/>
    <w:rsid w:val="00097E59"/>
    <w:rsid w:val="000B5B20"/>
    <w:rsid w:val="000B606C"/>
    <w:rsid w:val="0024461B"/>
    <w:rsid w:val="002C1420"/>
    <w:rsid w:val="002C5C7C"/>
    <w:rsid w:val="00566296"/>
    <w:rsid w:val="008E63E5"/>
    <w:rsid w:val="00903BA0"/>
    <w:rsid w:val="009C22D3"/>
    <w:rsid w:val="009C647D"/>
    <w:rsid w:val="00A0570B"/>
    <w:rsid w:val="00A06326"/>
    <w:rsid w:val="00A3266D"/>
    <w:rsid w:val="00A520A3"/>
    <w:rsid w:val="00A648CA"/>
    <w:rsid w:val="00BB2345"/>
    <w:rsid w:val="00E17A3B"/>
    <w:rsid w:val="00E51B86"/>
    <w:rsid w:val="00F83EB9"/>
    <w:rsid w:val="00F8423D"/>
    <w:rsid w:val="00F8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3E5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6629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566296"/>
    <w:rPr>
      <w:b/>
      <w:bCs/>
      <w:i/>
      <w:iCs/>
      <w:color w:val="4F81BD" w:themeColor="accent1"/>
    </w:rPr>
  </w:style>
  <w:style w:type="table" w:styleId="Mriekatabuky">
    <w:name w:val="Table Grid"/>
    <w:basedOn w:val="Normlnatabuka"/>
    <w:uiPriority w:val="59"/>
    <w:rsid w:val="005662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97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E59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6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3E5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6629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566296"/>
    <w:rPr>
      <w:b/>
      <w:bCs/>
      <w:i/>
      <w:iCs/>
      <w:color w:val="4F81BD" w:themeColor="accent1"/>
    </w:rPr>
  </w:style>
  <w:style w:type="table" w:styleId="Mriekatabuky">
    <w:name w:val="Table Grid"/>
    <w:basedOn w:val="Normlnatabuka"/>
    <w:uiPriority w:val="59"/>
    <w:rsid w:val="005662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97E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E59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Katarína Škrdlová</dc:creator>
  <cp:lastModifiedBy>Ing. Katarína Škrdlová</cp:lastModifiedBy>
  <cp:revision>15</cp:revision>
  <cp:lastPrinted>2015-10-20T11:53:00Z</cp:lastPrinted>
  <dcterms:created xsi:type="dcterms:W3CDTF">2015-03-13T08:02:00Z</dcterms:created>
  <dcterms:modified xsi:type="dcterms:W3CDTF">2015-10-23T15:41:00Z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27319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D6.2.5</vt:lpwstr>
  </property>
</Properties>
</file>